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8A3" w:rsidRDefault="004C38A3" w:rsidP="004C38A3">
      <w:pPr>
        <w:jc w:val="right"/>
        <w:rPr>
          <w:rStyle w:val="a3"/>
          <w:bCs/>
          <w:sz w:val="24"/>
          <w:szCs w:val="24"/>
        </w:rPr>
      </w:pPr>
      <w:bookmarkStart w:id="0" w:name="sub_48"/>
      <w:r>
        <w:rPr>
          <w:rStyle w:val="a3"/>
          <w:bCs/>
          <w:sz w:val="24"/>
          <w:szCs w:val="24"/>
        </w:rPr>
        <w:t>Приложение N 3</w:t>
      </w:r>
      <w:r>
        <w:rPr>
          <w:rStyle w:val="a3"/>
          <w:bCs/>
          <w:sz w:val="24"/>
          <w:szCs w:val="24"/>
        </w:rPr>
        <w:br/>
        <w:t xml:space="preserve">к </w:t>
      </w:r>
      <w:r>
        <w:rPr>
          <w:rStyle w:val="a4"/>
          <w:rFonts w:cs="Arial"/>
          <w:sz w:val="24"/>
          <w:szCs w:val="24"/>
        </w:rPr>
        <w:t>Стратегии</w:t>
      </w:r>
      <w:r>
        <w:rPr>
          <w:rStyle w:val="a3"/>
          <w:bCs/>
          <w:sz w:val="24"/>
          <w:szCs w:val="24"/>
        </w:rPr>
        <w:t xml:space="preserve"> развития автомобильной</w:t>
      </w:r>
      <w:r>
        <w:rPr>
          <w:rStyle w:val="a3"/>
          <w:bCs/>
          <w:sz w:val="24"/>
          <w:szCs w:val="24"/>
        </w:rPr>
        <w:br/>
        <w:t>промышленности Российской Федерации</w:t>
      </w:r>
      <w:r>
        <w:rPr>
          <w:rStyle w:val="a3"/>
          <w:bCs/>
          <w:sz w:val="24"/>
          <w:szCs w:val="24"/>
        </w:rPr>
        <w:br/>
        <w:t>на период до 2025 года</w:t>
      </w:r>
    </w:p>
    <w:bookmarkEnd w:id="0"/>
    <w:p w:rsidR="004C38A3" w:rsidRDefault="004C38A3" w:rsidP="004C38A3"/>
    <w:p w:rsidR="004C38A3" w:rsidRDefault="004C38A3" w:rsidP="004C38A3">
      <w:pPr>
        <w:pStyle w:val="1"/>
      </w:pPr>
      <w:r>
        <w:t xml:space="preserve">Ключевые направления, технологические операции и условия, а также критерии выполнения научно-исследовательских и опытно-конструкторских работ для реализации инновационных </w:t>
      </w:r>
      <w:proofErr w:type="gramStart"/>
      <w:r>
        <w:t>направлений Стратегии развития автомобильной промышленности Российской Федерации</w:t>
      </w:r>
      <w:proofErr w:type="gramEnd"/>
      <w:r>
        <w:t xml:space="preserve"> на период до 2025 года</w:t>
      </w:r>
    </w:p>
    <w:p w:rsidR="004C38A3" w:rsidRDefault="004C38A3" w:rsidP="004C38A3"/>
    <w:p w:rsidR="004C38A3" w:rsidRDefault="004C38A3" w:rsidP="004C38A3">
      <w:pPr>
        <w:pStyle w:val="1"/>
      </w:pPr>
      <w:bookmarkStart w:id="1" w:name="sub_42"/>
      <w:r>
        <w:t>1. Двигатель</w:t>
      </w:r>
    </w:p>
    <w:bookmarkEnd w:id="1"/>
    <w:p w:rsidR="004C38A3" w:rsidRDefault="004C38A3" w:rsidP="004C38A3"/>
    <w:p w:rsidR="004C38A3" w:rsidRDefault="004C38A3" w:rsidP="004C38A3">
      <w:r>
        <w:t>Направление "Двигатель" включает двигатель внутреннего сгорания, тяговый электродвигатель и гибридный двигатель.</w:t>
      </w:r>
    </w:p>
    <w:p w:rsidR="004C38A3" w:rsidRDefault="004C38A3" w:rsidP="004C38A3">
      <w:r>
        <w:t>Ключевыми технологическими операциями являются:</w:t>
      </w:r>
    </w:p>
    <w:p w:rsidR="004C38A3" w:rsidRDefault="004C38A3" w:rsidP="004C38A3">
      <w:r>
        <w:t>изготовление, сборка, включая установку коленчатого вала и шатунно-поршневой группы, и проведение контрольных испытаний (кроме тягового электродвигателя);</w:t>
      </w:r>
    </w:p>
    <w:p w:rsidR="004C38A3" w:rsidRDefault="004C38A3" w:rsidP="004C38A3">
      <w:r>
        <w:t>изготовление, сборка и проведение контрольных испытаний (для тяговых электродвигателей);</w:t>
      </w:r>
    </w:p>
    <w:p w:rsidR="004C38A3" w:rsidRDefault="004C38A3" w:rsidP="004C38A3">
      <w:r>
        <w:t>обработка блоков цилиндров, головок блоков, коленчатых валов, распределительных валов, поршневой группы (кроме тягового электродвигателя);</w:t>
      </w:r>
    </w:p>
    <w:p w:rsidR="004C38A3" w:rsidRDefault="004C38A3" w:rsidP="004C38A3">
      <w:r>
        <w:t>обработка картерных и корпусных деталей, изготовление роторов и статоров (для тяговых электродвигателей и гибридных двигателей);</w:t>
      </w:r>
    </w:p>
    <w:p w:rsidR="004C38A3" w:rsidRDefault="004C38A3" w:rsidP="004C38A3">
      <w:r>
        <w:t>использование заготовок (блока, головки блока, коленчатого вала) российского производства и термообработка (кроме тягового электродвигателя).</w:t>
      </w:r>
    </w:p>
    <w:p w:rsidR="004C38A3" w:rsidRDefault="004C38A3" w:rsidP="004C38A3"/>
    <w:p w:rsidR="004C38A3" w:rsidRDefault="004C38A3" w:rsidP="004C38A3">
      <w:pPr>
        <w:pStyle w:val="1"/>
      </w:pPr>
      <w:bookmarkStart w:id="2" w:name="sub_43"/>
      <w:r>
        <w:t>2. Коробка передач</w:t>
      </w:r>
    </w:p>
    <w:bookmarkEnd w:id="2"/>
    <w:p w:rsidR="004C38A3" w:rsidRDefault="004C38A3" w:rsidP="004C38A3"/>
    <w:p w:rsidR="004C38A3" w:rsidRDefault="004C38A3" w:rsidP="004C38A3">
      <w:r>
        <w:t>Направление "Коробка передач" включает механическую коробку передач, автоматическую коробку передач, вариатор и редукторы мостов.</w:t>
      </w:r>
    </w:p>
    <w:p w:rsidR="004C38A3" w:rsidRDefault="004C38A3" w:rsidP="004C38A3">
      <w:r>
        <w:t>Ключевыми технологическими операциями являются:</w:t>
      </w:r>
    </w:p>
    <w:p w:rsidR="004C38A3" w:rsidRDefault="004C38A3" w:rsidP="004C38A3">
      <w:r>
        <w:t>изготовление, сборка и проведение контрольных испытаний;</w:t>
      </w:r>
    </w:p>
    <w:p w:rsidR="004C38A3" w:rsidRDefault="004C38A3" w:rsidP="004C38A3">
      <w:r>
        <w:t>механическая обработка и термообработка корпусов, валов и шестерен;</w:t>
      </w:r>
    </w:p>
    <w:p w:rsidR="004C38A3" w:rsidRDefault="004C38A3" w:rsidP="004C38A3">
      <w:r>
        <w:t>изготовление дисков сцеплений (для автоматических коробок передач);</w:t>
      </w:r>
    </w:p>
    <w:p w:rsidR="004C38A3" w:rsidRDefault="004C38A3" w:rsidP="004C38A3">
      <w:r>
        <w:t>использование кованых (литых) заготовок российского производства.</w:t>
      </w:r>
    </w:p>
    <w:p w:rsidR="004C38A3" w:rsidRDefault="004C38A3" w:rsidP="004C38A3"/>
    <w:p w:rsidR="004C38A3" w:rsidRDefault="004C38A3" w:rsidP="004C38A3">
      <w:pPr>
        <w:pStyle w:val="1"/>
      </w:pPr>
      <w:bookmarkStart w:id="3" w:name="sub_44"/>
      <w:r>
        <w:t>3. Системы управления</w:t>
      </w:r>
    </w:p>
    <w:bookmarkEnd w:id="3"/>
    <w:p w:rsidR="004C38A3" w:rsidRDefault="004C38A3" w:rsidP="004C38A3"/>
    <w:p w:rsidR="004C38A3" w:rsidRDefault="004C38A3" w:rsidP="004C38A3">
      <w:r>
        <w:t xml:space="preserve">Направление "Системы управления" включает электронный блок управления двигателем, блоки управления ABS и ESP, гидроблок </w:t>
      </w:r>
      <w:r>
        <w:lastRenderedPageBreak/>
        <w:t xml:space="preserve">(модулятор), блок управления трансмиссией, блок управления комбинацией приборов и </w:t>
      </w:r>
      <w:proofErr w:type="spellStart"/>
      <w:r>
        <w:t>телематические</w:t>
      </w:r>
      <w:proofErr w:type="spellEnd"/>
      <w:r>
        <w:t xml:space="preserve"> системы и системы </w:t>
      </w:r>
      <w:proofErr w:type="spellStart"/>
      <w:r>
        <w:t>Connected</w:t>
      </w:r>
      <w:proofErr w:type="spellEnd"/>
      <w:r>
        <w:t xml:space="preserve"> </w:t>
      </w:r>
      <w:proofErr w:type="spellStart"/>
      <w:r>
        <w:t>Car</w:t>
      </w:r>
      <w:proofErr w:type="spellEnd"/>
      <w:r>
        <w:t>.</w:t>
      </w:r>
    </w:p>
    <w:p w:rsidR="004C38A3" w:rsidRDefault="004C38A3" w:rsidP="004C38A3">
      <w:r>
        <w:t>Ключевыми технологическими операциями являются:</w:t>
      </w:r>
    </w:p>
    <w:p w:rsidR="004C38A3" w:rsidRDefault="004C38A3" w:rsidP="004C38A3">
      <w:r>
        <w:t>изготовление, сборка и проведение контрольных испытаний;</w:t>
      </w:r>
    </w:p>
    <w:p w:rsidR="004C38A3" w:rsidRDefault="004C38A3" w:rsidP="004C38A3">
      <w:r>
        <w:t>разработка конструкции, разработка программного обеспечения и закрепление прав на результаты интеллектуальной деятельности за российским юридическим лицом;</w:t>
      </w:r>
    </w:p>
    <w:p w:rsidR="004C38A3" w:rsidRDefault="004C38A3" w:rsidP="004C38A3">
      <w:r>
        <w:t>соблюдение установленной процентной доли российских комплектующих изделий.</w:t>
      </w:r>
    </w:p>
    <w:p w:rsidR="004C38A3" w:rsidRDefault="004C38A3" w:rsidP="004C38A3"/>
    <w:p w:rsidR="004C38A3" w:rsidRDefault="004C38A3" w:rsidP="004C38A3">
      <w:pPr>
        <w:pStyle w:val="1"/>
      </w:pPr>
      <w:bookmarkStart w:id="4" w:name="sub_45"/>
      <w:r>
        <w:t>4. Системы помощи водителю ADAS</w:t>
      </w:r>
    </w:p>
    <w:bookmarkEnd w:id="4"/>
    <w:p w:rsidR="004C38A3" w:rsidRDefault="004C38A3" w:rsidP="004C38A3"/>
    <w:p w:rsidR="004C38A3" w:rsidRDefault="004C38A3" w:rsidP="004C38A3">
      <w:r>
        <w:t>Направление "Системы помощи водителю ADAS" включает камеру фронтальную, радар передний, радар задний и блок управления.</w:t>
      </w:r>
    </w:p>
    <w:p w:rsidR="004C38A3" w:rsidRDefault="004C38A3" w:rsidP="004C38A3">
      <w:r>
        <w:t>Ключевыми технологическими операциями являются:</w:t>
      </w:r>
    </w:p>
    <w:p w:rsidR="004C38A3" w:rsidRDefault="004C38A3" w:rsidP="004C38A3">
      <w:r>
        <w:t>изготовление (интеграция системы), сборка и контрольные операции;</w:t>
      </w:r>
    </w:p>
    <w:p w:rsidR="004C38A3" w:rsidRDefault="004C38A3" w:rsidP="004C38A3">
      <w:r>
        <w:t>разработка конструкции, разработка программного обеспечения и закрепление прав на результаты интеллектуальной деятельности за российским юридическим лицом;</w:t>
      </w:r>
    </w:p>
    <w:p w:rsidR="004C38A3" w:rsidRDefault="004C38A3" w:rsidP="004C38A3">
      <w:r>
        <w:t>соблюдение установленной процентной доли российских комплектующих изделий.</w:t>
      </w:r>
    </w:p>
    <w:p w:rsidR="004C38A3" w:rsidRDefault="004C38A3" w:rsidP="004C38A3"/>
    <w:p w:rsidR="004C38A3" w:rsidRDefault="004C38A3" w:rsidP="004C38A3">
      <w:pPr>
        <w:pStyle w:val="1"/>
      </w:pPr>
      <w:bookmarkStart w:id="5" w:name="sub_46"/>
      <w:r>
        <w:t>5. Тяговая батарея</w:t>
      </w:r>
    </w:p>
    <w:bookmarkEnd w:id="5"/>
    <w:p w:rsidR="004C38A3" w:rsidRDefault="004C38A3" w:rsidP="004C38A3"/>
    <w:p w:rsidR="004C38A3" w:rsidRDefault="004C38A3" w:rsidP="004C38A3">
      <w:r>
        <w:t>Ключевыми технологическими операциями являются:</w:t>
      </w:r>
    </w:p>
    <w:p w:rsidR="004C38A3" w:rsidRDefault="004C38A3" w:rsidP="004C38A3">
      <w:r>
        <w:t>изготовление, сборка и проведение контрольных испытаний;</w:t>
      </w:r>
    </w:p>
    <w:p w:rsidR="004C38A3" w:rsidRDefault="004C38A3" w:rsidP="004C38A3">
      <w:r>
        <w:t>изготовление оснастки, штамповка (литье) деталей корпуса;</w:t>
      </w:r>
    </w:p>
    <w:p w:rsidR="004C38A3" w:rsidRDefault="004C38A3" w:rsidP="004C38A3">
      <w:r>
        <w:t>разработка конструкции, разработка программного обеспечения и закрепление прав на результаты интеллектуальной деятельности за российским юридическим лицом.</w:t>
      </w:r>
    </w:p>
    <w:p w:rsidR="004C38A3" w:rsidRDefault="004C38A3" w:rsidP="004C38A3"/>
    <w:p w:rsidR="004C38A3" w:rsidRDefault="004C38A3" w:rsidP="004C38A3">
      <w:pPr>
        <w:pStyle w:val="1"/>
      </w:pPr>
      <w:bookmarkStart w:id="6" w:name="sub_47"/>
      <w:r>
        <w:t>6. Научно-исследовательские и опытно-конструкторские работы</w:t>
      </w:r>
    </w:p>
    <w:bookmarkEnd w:id="6"/>
    <w:p w:rsidR="004C38A3" w:rsidRDefault="004C38A3" w:rsidP="004C38A3"/>
    <w:p w:rsidR="004C38A3" w:rsidRDefault="004C38A3" w:rsidP="004C38A3">
      <w:r>
        <w:t>Критериями развития научно-исследовательских и опытно-конструкторских работ в автомобильной промышленности являются:</w:t>
      </w:r>
    </w:p>
    <w:p w:rsidR="004C38A3" w:rsidRDefault="004C38A3" w:rsidP="004C38A3">
      <w:r>
        <w:t xml:space="preserve">затраты на научно-исследовательские и опытно-конструкторские работы, осуществляемые в Российской Федерации, в размере 5 процентов выручки </w:t>
      </w:r>
      <w:proofErr w:type="spellStart"/>
      <w:r>
        <w:t>автопроизводителей</w:t>
      </w:r>
      <w:proofErr w:type="spellEnd"/>
      <w:r>
        <w:t>;</w:t>
      </w:r>
    </w:p>
    <w:p w:rsidR="004C38A3" w:rsidRDefault="004C38A3" w:rsidP="004C38A3">
      <w:r>
        <w:t>закрепление за российским юридическим лицом прав на результаты интеллектуальной деятельности на транспортные средства, их компоненты и программное обеспечение.</w:t>
      </w:r>
    </w:p>
    <w:p w:rsidR="004C38A3" w:rsidRDefault="004C38A3" w:rsidP="004C38A3"/>
    <w:p w:rsidR="004C38A3" w:rsidRDefault="004C38A3" w:rsidP="004C38A3">
      <w:pPr>
        <w:pStyle w:val="a7"/>
        <w:rPr>
          <w:color w:val="000000"/>
          <w:sz w:val="16"/>
          <w:szCs w:val="16"/>
        </w:rPr>
      </w:pPr>
      <w:bookmarkStart w:id="7" w:name="sub_13100"/>
      <w:r>
        <w:rPr>
          <w:color w:val="000000"/>
          <w:sz w:val="16"/>
          <w:szCs w:val="16"/>
        </w:rPr>
        <w:t>Информация об изменениях:</w:t>
      </w:r>
    </w:p>
    <w:bookmarkEnd w:id="7"/>
    <w:p w:rsidR="004C38A3" w:rsidRDefault="004C38A3" w:rsidP="004C38A3">
      <w:pPr>
        <w:pStyle w:val="a8"/>
      </w:pPr>
      <w:r>
        <w:t xml:space="preserve">Стратегия дополнена приложением 3.1 - </w:t>
      </w:r>
      <w:hyperlink r:id="rId4" w:history="1">
        <w:r>
          <w:rPr>
            <w:rStyle w:val="a4"/>
            <w:rFonts w:cs="Arial"/>
          </w:rPr>
          <w:t>Распоряжение</w:t>
        </w:r>
      </w:hyperlink>
      <w:r>
        <w:t xml:space="preserve"> Правительства России от 22 февраля 2019 г. N 263-Р</w:t>
      </w:r>
    </w:p>
    <w:p w:rsidR="00865CF6" w:rsidRPr="004C38A3" w:rsidRDefault="004C38A3" w:rsidP="004C38A3"/>
    <w:sectPr w:rsidR="00865CF6" w:rsidRPr="004C38A3" w:rsidSect="00985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505D2"/>
    <w:rsid w:val="001505D2"/>
    <w:rsid w:val="001A6A2C"/>
    <w:rsid w:val="004C38A3"/>
    <w:rsid w:val="004D3909"/>
    <w:rsid w:val="00985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5D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505D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05D2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Цветовое выделение"/>
    <w:uiPriority w:val="99"/>
    <w:rsid w:val="001505D2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1505D2"/>
    <w:rPr>
      <w:rFonts w:cs="Times New Roman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1505D2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1505D2"/>
    <w:pPr>
      <w:ind w:firstLine="0"/>
      <w:jc w:val="left"/>
    </w:pPr>
  </w:style>
  <w:style w:type="paragraph" w:customStyle="1" w:styleId="a7">
    <w:name w:val="Комментарий"/>
    <w:basedOn w:val="a"/>
    <w:next w:val="a"/>
    <w:uiPriority w:val="99"/>
    <w:rsid w:val="004C38A3"/>
    <w:pPr>
      <w:spacing w:before="75"/>
      <w:ind w:left="170" w:firstLine="0"/>
    </w:pPr>
    <w:rPr>
      <w:color w:val="353842"/>
      <w:shd w:val="clear" w:color="auto" w:fill="F0F0F0"/>
    </w:rPr>
  </w:style>
  <w:style w:type="paragraph" w:customStyle="1" w:styleId="a8">
    <w:name w:val="Информация о версии"/>
    <w:basedOn w:val="a7"/>
    <w:next w:val="a"/>
    <w:uiPriority w:val="99"/>
    <w:rsid w:val="004C38A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ov.garant.ru/document?id=72085442&amp;sub=10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569</Words>
  <Characters>3246</Characters>
  <Application>Microsoft Office Word</Application>
  <DocSecurity>0</DocSecurity>
  <Lines>27</Lines>
  <Paragraphs>7</Paragraphs>
  <ScaleCrop>false</ScaleCrop>
  <Company>1</Company>
  <LinksUpToDate>false</LinksUpToDate>
  <CharactersWithSpaces>3808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webmaster</dc:creator>
  <cp:lastModifiedBy>webmaster</cp:lastModifiedBy>
  <cp:revision>2</cp:revision>
  <dcterms:created xsi:type="dcterms:W3CDTF">2020-01-20T14:22:00Z</dcterms:created>
  <dcterms:modified xsi:type="dcterms:W3CDTF">2020-01-20T14:22:00Z</dcterms:modified>
</cp:coreProperties>
</file>